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B1409" w14:textId="77777777" w:rsidR="0066410C" w:rsidRPr="0066410C" w:rsidRDefault="0066410C" w:rsidP="0066410C">
      <w:pPr>
        <w:rPr>
          <w:b/>
          <w:i/>
          <w:sz w:val="32"/>
          <w:szCs w:val="32"/>
        </w:rPr>
      </w:pPr>
      <w:r w:rsidRPr="0066410C">
        <w:rPr>
          <w:b/>
          <w:i/>
          <w:sz w:val="32"/>
          <w:szCs w:val="32"/>
        </w:rPr>
        <w:t>Institution:</w:t>
      </w:r>
    </w:p>
    <w:p w14:paraId="4CAC7E60" w14:textId="77777777" w:rsidR="0066410C" w:rsidRPr="0066410C" w:rsidRDefault="0066410C" w:rsidP="0066410C">
      <w:pPr>
        <w:rPr>
          <w:b/>
          <w:i/>
          <w:sz w:val="32"/>
          <w:szCs w:val="32"/>
        </w:rPr>
      </w:pPr>
      <w:r w:rsidRPr="0066410C">
        <w:rPr>
          <w:b/>
          <w:i/>
          <w:sz w:val="32"/>
          <w:szCs w:val="32"/>
        </w:rPr>
        <w:t>Date:</w:t>
      </w:r>
    </w:p>
    <w:p w14:paraId="1079124D" w14:textId="77777777" w:rsidR="0066410C" w:rsidRDefault="0066410C" w:rsidP="0066410C">
      <w:pPr>
        <w:rPr>
          <w:i/>
          <w:sz w:val="28"/>
          <w:szCs w:val="28"/>
        </w:rPr>
      </w:pPr>
    </w:p>
    <w:p w14:paraId="0FBFDD41" w14:textId="762F8928" w:rsidR="0066410C" w:rsidRDefault="0066410C" w:rsidP="0066410C">
      <w:pPr>
        <w:rPr>
          <w:sz w:val="28"/>
          <w:szCs w:val="28"/>
        </w:rPr>
      </w:pPr>
      <w:r>
        <w:rPr>
          <w:sz w:val="28"/>
          <w:szCs w:val="28"/>
        </w:rPr>
        <w:t xml:space="preserve">To make best use of your time at </w:t>
      </w:r>
      <w:r w:rsidR="006F2F45">
        <w:rPr>
          <w:sz w:val="28"/>
          <w:szCs w:val="28"/>
        </w:rPr>
        <w:t>the Promoting Continuous Improvement meeting (on September 28 or October 5)</w:t>
      </w:r>
      <w:r>
        <w:rPr>
          <w:sz w:val="28"/>
          <w:szCs w:val="28"/>
        </w:rPr>
        <w:t xml:space="preserve"> each participating institution is asked to collect, calculate, and report on student outcomes using a limited set of key performance indicators (KPIs).  The report includes KPIs for the cohort of first-time-in-university (FTIU) students.  Institutions are asked to report KPIs on FTIU cohorts who entered your institution in the fall of the three academic years prior to the start of EO1110.  This information may be included in, or supplemental to, what is being collected as part of your continuous improvement plan. We encourage campuses to use the format in this template.</w:t>
      </w:r>
    </w:p>
    <w:p w14:paraId="4E97D2D1" w14:textId="77777777" w:rsidR="0066410C" w:rsidRDefault="0066410C" w:rsidP="0066410C">
      <w:pPr>
        <w:rPr>
          <w:sz w:val="28"/>
          <w:szCs w:val="28"/>
        </w:rPr>
      </w:pPr>
    </w:p>
    <w:p w14:paraId="317F6B5A" w14:textId="58981BE2" w:rsidR="0066410C" w:rsidRDefault="0066410C" w:rsidP="0066410C">
      <w:pPr>
        <w:rPr>
          <w:sz w:val="28"/>
          <w:szCs w:val="28"/>
        </w:rPr>
      </w:pPr>
      <w:r>
        <w:rPr>
          <w:sz w:val="28"/>
          <w:szCs w:val="28"/>
        </w:rPr>
        <w:t>Definition: Cohort is first-time, credential-seeking students, both part-time and full-time entering each fall semester.</w:t>
      </w:r>
    </w:p>
    <w:p w14:paraId="5E729B52" w14:textId="77777777" w:rsidR="0066410C" w:rsidRDefault="0066410C" w:rsidP="0066410C">
      <w:pPr>
        <w:rPr>
          <w:sz w:val="28"/>
          <w:szCs w:val="28"/>
        </w:rPr>
      </w:pPr>
    </w:p>
    <w:p w14:paraId="6D365642" w14:textId="77777777" w:rsidR="0066410C" w:rsidRDefault="0066410C" w:rsidP="0066410C">
      <w:pPr>
        <w:rPr>
          <w:sz w:val="28"/>
          <w:szCs w:val="28"/>
        </w:rPr>
      </w:pPr>
    </w:p>
    <w:tbl>
      <w:tblPr>
        <w:tblStyle w:val="TableGrid"/>
        <w:tblW w:w="0" w:type="auto"/>
        <w:tblLook w:val="04A0" w:firstRow="1" w:lastRow="0" w:firstColumn="1" w:lastColumn="0" w:noHBand="0" w:noVBand="1"/>
      </w:tblPr>
      <w:tblGrid>
        <w:gridCol w:w="4190"/>
        <w:gridCol w:w="8760"/>
      </w:tblGrid>
      <w:tr w:rsidR="0066410C" w14:paraId="57C81C3E" w14:textId="77777777" w:rsidTr="005F3242">
        <w:tc>
          <w:tcPr>
            <w:tcW w:w="4248" w:type="dxa"/>
          </w:tcPr>
          <w:p w14:paraId="004623DB" w14:textId="77777777" w:rsidR="0066410C" w:rsidRDefault="0066410C" w:rsidP="005F3242">
            <w:pPr>
              <w:jc w:val="center"/>
              <w:rPr>
                <w:sz w:val="28"/>
                <w:szCs w:val="28"/>
              </w:rPr>
            </w:pPr>
            <w:r>
              <w:rPr>
                <w:sz w:val="28"/>
                <w:szCs w:val="28"/>
              </w:rPr>
              <w:t>KPI</w:t>
            </w:r>
          </w:p>
        </w:tc>
        <w:tc>
          <w:tcPr>
            <w:tcW w:w="8928" w:type="dxa"/>
          </w:tcPr>
          <w:p w14:paraId="1DDA38F7" w14:textId="77777777" w:rsidR="0066410C" w:rsidRDefault="0066410C" w:rsidP="005F3242">
            <w:pPr>
              <w:jc w:val="center"/>
              <w:rPr>
                <w:sz w:val="28"/>
                <w:szCs w:val="28"/>
              </w:rPr>
            </w:pPr>
            <w:r>
              <w:rPr>
                <w:sz w:val="28"/>
                <w:szCs w:val="28"/>
              </w:rPr>
              <w:t>Definition</w:t>
            </w:r>
          </w:p>
        </w:tc>
      </w:tr>
      <w:tr w:rsidR="0060034D" w14:paraId="68F281A5" w14:textId="77777777" w:rsidTr="005F3242">
        <w:tc>
          <w:tcPr>
            <w:tcW w:w="4248" w:type="dxa"/>
          </w:tcPr>
          <w:p w14:paraId="2196B61D" w14:textId="3352ED82" w:rsidR="0060034D" w:rsidRDefault="0060034D" w:rsidP="005F3242">
            <w:pPr>
              <w:rPr>
                <w:sz w:val="28"/>
                <w:szCs w:val="28"/>
              </w:rPr>
            </w:pPr>
            <w:r>
              <w:rPr>
                <w:sz w:val="28"/>
                <w:szCs w:val="28"/>
              </w:rPr>
              <w:t>College Ready</w:t>
            </w:r>
          </w:p>
        </w:tc>
        <w:tc>
          <w:tcPr>
            <w:tcW w:w="8928" w:type="dxa"/>
          </w:tcPr>
          <w:p w14:paraId="2DD53F84" w14:textId="5ACCA7EF" w:rsidR="0060034D" w:rsidRDefault="0060034D" w:rsidP="005F3242">
            <w:pPr>
              <w:rPr>
                <w:sz w:val="28"/>
                <w:szCs w:val="28"/>
              </w:rPr>
            </w:pPr>
            <w:r>
              <w:rPr>
                <w:sz w:val="28"/>
                <w:szCs w:val="28"/>
              </w:rPr>
              <w:t xml:space="preserve">Number and % of fall cohort students who were assessed at admission as college ready.  </w:t>
            </w:r>
          </w:p>
        </w:tc>
      </w:tr>
      <w:tr w:rsidR="0066410C" w14:paraId="5053DDEC" w14:textId="77777777" w:rsidTr="005F3242">
        <w:tc>
          <w:tcPr>
            <w:tcW w:w="4248" w:type="dxa"/>
          </w:tcPr>
          <w:p w14:paraId="32F06DCF" w14:textId="2C375E90" w:rsidR="0066410C" w:rsidRDefault="0066410C" w:rsidP="005F3242">
            <w:pPr>
              <w:rPr>
                <w:sz w:val="28"/>
                <w:szCs w:val="28"/>
              </w:rPr>
            </w:pPr>
            <w:r>
              <w:rPr>
                <w:sz w:val="28"/>
                <w:szCs w:val="28"/>
              </w:rPr>
              <w:t>Completed college gateway mathematics in year 1</w:t>
            </w:r>
          </w:p>
        </w:tc>
        <w:tc>
          <w:tcPr>
            <w:tcW w:w="8928" w:type="dxa"/>
          </w:tcPr>
          <w:p w14:paraId="4CB17EA2" w14:textId="63337FFE" w:rsidR="0066410C" w:rsidRDefault="0066410C" w:rsidP="005F3242">
            <w:pPr>
              <w:rPr>
                <w:sz w:val="28"/>
                <w:szCs w:val="28"/>
              </w:rPr>
            </w:pPr>
            <w:r>
              <w:rPr>
                <w:sz w:val="28"/>
                <w:szCs w:val="28"/>
              </w:rPr>
              <w:t xml:space="preserve">Number and % of fall cohort students who attempted and passed at least one college level mathematics course in their first full academic year.  </w:t>
            </w:r>
          </w:p>
        </w:tc>
      </w:tr>
      <w:tr w:rsidR="0066410C" w14:paraId="620D5D55" w14:textId="77777777" w:rsidTr="005F3242">
        <w:tc>
          <w:tcPr>
            <w:tcW w:w="4248" w:type="dxa"/>
          </w:tcPr>
          <w:p w14:paraId="3C75951B" w14:textId="52F0027F" w:rsidR="0066410C" w:rsidRDefault="0066410C" w:rsidP="005F3242">
            <w:pPr>
              <w:rPr>
                <w:sz w:val="28"/>
                <w:szCs w:val="28"/>
              </w:rPr>
            </w:pPr>
            <w:r>
              <w:rPr>
                <w:sz w:val="28"/>
                <w:szCs w:val="28"/>
              </w:rPr>
              <w:t xml:space="preserve">Completed college gateway  </w:t>
            </w:r>
            <w:r w:rsidR="00706FFF">
              <w:rPr>
                <w:sz w:val="28"/>
                <w:szCs w:val="28"/>
              </w:rPr>
              <w:t>composition</w:t>
            </w:r>
            <w:r>
              <w:rPr>
                <w:sz w:val="28"/>
                <w:szCs w:val="28"/>
              </w:rPr>
              <w:t xml:space="preserve"> in year 1</w:t>
            </w:r>
          </w:p>
        </w:tc>
        <w:tc>
          <w:tcPr>
            <w:tcW w:w="8928" w:type="dxa"/>
          </w:tcPr>
          <w:p w14:paraId="05E5F5A5" w14:textId="46B744B1" w:rsidR="0066410C" w:rsidRDefault="0066410C" w:rsidP="005F3242">
            <w:pPr>
              <w:rPr>
                <w:sz w:val="28"/>
                <w:szCs w:val="28"/>
              </w:rPr>
            </w:pPr>
            <w:r>
              <w:rPr>
                <w:sz w:val="28"/>
                <w:szCs w:val="28"/>
              </w:rPr>
              <w:t>Number and %</w:t>
            </w:r>
            <w:bookmarkStart w:id="0" w:name="_GoBack"/>
            <w:bookmarkEnd w:id="0"/>
            <w:r>
              <w:rPr>
                <w:sz w:val="28"/>
                <w:szCs w:val="28"/>
              </w:rPr>
              <w:t xml:space="preserve"> of fall cohort students who attempted and passed at least one college level </w:t>
            </w:r>
            <w:r w:rsidR="006307DD">
              <w:rPr>
                <w:sz w:val="28"/>
                <w:szCs w:val="28"/>
              </w:rPr>
              <w:t>composition</w:t>
            </w:r>
            <w:r>
              <w:rPr>
                <w:sz w:val="28"/>
                <w:szCs w:val="28"/>
              </w:rPr>
              <w:t xml:space="preserve"> course in their first full academic year.</w:t>
            </w:r>
          </w:p>
        </w:tc>
      </w:tr>
    </w:tbl>
    <w:p w14:paraId="35C26E08" w14:textId="77777777" w:rsidR="0066410C" w:rsidRDefault="0066410C" w:rsidP="0066410C">
      <w:pPr>
        <w:rPr>
          <w:sz w:val="28"/>
          <w:szCs w:val="28"/>
        </w:rPr>
      </w:pPr>
    </w:p>
    <w:p w14:paraId="7F03EED0" w14:textId="77777777" w:rsidR="0066410C" w:rsidRDefault="0066410C" w:rsidP="0066410C">
      <w:pPr>
        <w:rPr>
          <w:sz w:val="28"/>
          <w:szCs w:val="28"/>
        </w:rPr>
      </w:pPr>
    </w:p>
    <w:p w14:paraId="54ED8D75" w14:textId="77777777" w:rsidR="0066410C" w:rsidRDefault="0066410C" w:rsidP="0066410C">
      <w:pPr>
        <w:rPr>
          <w:sz w:val="28"/>
          <w:szCs w:val="28"/>
        </w:rPr>
      </w:pPr>
    </w:p>
    <w:p w14:paraId="3858B0EC" w14:textId="77777777" w:rsidR="0066410C" w:rsidRDefault="0066410C" w:rsidP="0066410C">
      <w:pPr>
        <w:rPr>
          <w:sz w:val="28"/>
          <w:szCs w:val="28"/>
        </w:rPr>
      </w:pPr>
    </w:p>
    <w:p w14:paraId="4021D6B3" w14:textId="77777777" w:rsidR="0066410C" w:rsidRDefault="0066410C" w:rsidP="0066410C">
      <w:pPr>
        <w:rPr>
          <w:sz w:val="28"/>
          <w:szCs w:val="28"/>
        </w:rPr>
      </w:pPr>
    </w:p>
    <w:p w14:paraId="08A73EB8" w14:textId="77777777" w:rsidR="0066410C" w:rsidRDefault="0066410C" w:rsidP="0066410C">
      <w:pPr>
        <w:rPr>
          <w:sz w:val="28"/>
          <w:szCs w:val="28"/>
        </w:rPr>
      </w:pPr>
    </w:p>
    <w:p w14:paraId="131DD3D1" w14:textId="77777777" w:rsidR="0066410C" w:rsidRDefault="0066410C" w:rsidP="0066410C">
      <w:pPr>
        <w:rPr>
          <w:sz w:val="28"/>
          <w:szCs w:val="28"/>
        </w:rPr>
      </w:pPr>
      <w:r>
        <w:rPr>
          <w:sz w:val="28"/>
          <w:szCs w:val="28"/>
        </w:rPr>
        <w:t>KPIs</w:t>
      </w:r>
    </w:p>
    <w:tbl>
      <w:tblPr>
        <w:tblStyle w:val="TableGrid"/>
        <w:tblW w:w="0" w:type="auto"/>
        <w:tblLook w:val="04A0" w:firstRow="1" w:lastRow="0" w:firstColumn="1" w:lastColumn="0" w:noHBand="0" w:noVBand="1"/>
      </w:tblPr>
      <w:tblGrid>
        <w:gridCol w:w="3248"/>
        <w:gridCol w:w="1609"/>
        <w:gridCol w:w="1625"/>
        <w:gridCol w:w="1609"/>
        <w:gridCol w:w="1625"/>
        <w:gridCol w:w="1609"/>
        <w:gridCol w:w="1625"/>
      </w:tblGrid>
      <w:tr w:rsidR="0066410C" w14:paraId="59F5C153" w14:textId="77777777" w:rsidTr="005F3242">
        <w:tc>
          <w:tcPr>
            <w:tcW w:w="3294" w:type="dxa"/>
          </w:tcPr>
          <w:p w14:paraId="7A53AA86" w14:textId="77777777" w:rsidR="0066410C" w:rsidRDefault="0066410C" w:rsidP="005F3242">
            <w:pPr>
              <w:rPr>
                <w:sz w:val="28"/>
                <w:szCs w:val="28"/>
              </w:rPr>
            </w:pPr>
          </w:p>
        </w:tc>
        <w:tc>
          <w:tcPr>
            <w:tcW w:w="3294" w:type="dxa"/>
            <w:gridSpan w:val="2"/>
            <w:shd w:val="clear" w:color="auto" w:fill="A4B3BE" w:themeFill="accent1" w:themeFillTint="66"/>
          </w:tcPr>
          <w:p w14:paraId="76C1E052" w14:textId="18FFEF5C" w:rsidR="0066410C" w:rsidRDefault="0066410C" w:rsidP="005F3242">
            <w:pPr>
              <w:rPr>
                <w:sz w:val="28"/>
                <w:szCs w:val="28"/>
              </w:rPr>
            </w:pPr>
            <w:r>
              <w:rPr>
                <w:sz w:val="28"/>
                <w:szCs w:val="28"/>
              </w:rPr>
              <w:t>Fall 2015</w:t>
            </w:r>
          </w:p>
        </w:tc>
        <w:tc>
          <w:tcPr>
            <w:tcW w:w="3294" w:type="dxa"/>
            <w:gridSpan w:val="2"/>
            <w:shd w:val="clear" w:color="auto" w:fill="A4B3BE" w:themeFill="accent1" w:themeFillTint="66"/>
          </w:tcPr>
          <w:p w14:paraId="06C79D8F" w14:textId="77777777" w:rsidR="0066410C" w:rsidRDefault="0066410C" w:rsidP="005F3242">
            <w:pPr>
              <w:rPr>
                <w:sz w:val="28"/>
                <w:szCs w:val="28"/>
              </w:rPr>
            </w:pPr>
            <w:r>
              <w:rPr>
                <w:sz w:val="28"/>
                <w:szCs w:val="28"/>
              </w:rPr>
              <w:t>Fall 2016</w:t>
            </w:r>
          </w:p>
        </w:tc>
        <w:tc>
          <w:tcPr>
            <w:tcW w:w="3294" w:type="dxa"/>
            <w:gridSpan w:val="2"/>
            <w:shd w:val="clear" w:color="auto" w:fill="A4B3BE" w:themeFill="accent1" w:themeFillTint="66"/>
          </w:tcPr>
          <w:p w14:paraId="32F41C7D" w14:textId="77777777" w:rsidR="0066410C" w:rsidRDefault="0066410C" w:rsidP="005F3242">
            <w:pPr>
              <w:rPr>
                <w:sz w:val="28"/>
                <w:szCs w:val="28"/>
              </w:rPr>
            </w:pPr>
            <w:r>
              <w:rPr>
                <w:sz w:val="28"/>
                <w:szCs w:val="28"/>
              </w:rPr>
              <w:t>Fall 2017</w:t>
            </w:r>
          </w:p>
        </w:tc>
      </w:tr>
      <w:tr w:rsidR="004B1B83" w14:paraId="64444A78" w14:textId="77777777" w:rsidTr="005F3242">
        <w:tc>
          <w:tcPr>
            <w:tcW w:w="3294" w:type="dxa"/>
          </w:tcPr>
          <w:p w14:paraId="440665CB" w14:textId="77777777" w:rsidR="0066410C" w:rsidRDefault="0066410C" w:rsidP="005F3242">
            <w:pPr>
              <w:rPr>
                <w:sz w:val="28"/>
                <w:szCs w:val="28"/>
              </w:rPr>
            </w:pPr>
          </w:p>
        </w:tc>
        <w:tc>
          <w:tcPr>
            <w:tcW w:w="1647" w:type="dxa"/>
          </w:tcPr>
          <w:p w14:paraId="447BF204" w14:textId="77777777" w:rsidR="0066410C" w:rsidRDefault="0066410C" w:rsidP="005F3242">
            <w:pPr>
              <w:rPr>
                <w:sz w:val="28"/>
                <w:szCs w:val="28"/>
              </w:rPr>
            </w:pPr>
            <w:r>
              <w:rPr>
                <w:sz w:val="28"/>
                <w:szCs w:val="28"/>
              </w:rPr>
              <w:t>N</w:t>
            </w:r>
          </w:p>
        </w:tc>
        <w:tc>
          <w:tcPr>
            <w:tcW w:w="1647" w:type="dxa"/>
          </w:tcPr>
          <w:p w14:paraId="6200520D" w14:textId="77777777" w:rsidR="0066410C" w:rsidRDefault="0066410C" w:rsidP="005F3242">
            <w:pPr>
              <w:rPr>
                <w:sz w:val="28"/>
                <w:szCs w:val="28"/>
              </w:rPr>
            </w:pPr>
            <w:r>
              <w:rPr>
                <w:sz w:val="28"/>
                <w:szCs w:val="28"/>
              </w:rPr>
              <w:t>%</w:t>
            </w:r>
          </w:p>
        </w:tc>
        <w:tc>
          <w:tcPr>
            <w:tcW w:w="1647" w:type="dxa"/>
          </w:tcPr>
          <w:p w14:paraId="4158AB51" w14:textId="77777777" w:rsidR="0066410C" w:rsidRDefault="0066410C" w:rsidP="005F3242">
            <w:pPr>
              <w:rPr>
                <w:sz w:val="28"/>
                <w:szCs w:val="28"/>
              </w:rPr>
            </w:pPr>
            <w:r>
              <w:rPr>
                <w:sz w:val="28"/>
                <w:szCs w:val="28"/>
              </w:rPr>
              <w:t>N</w:t>
            </w:r>
          </w:p>
        </w:tc>
        <w:tc>
          <w:tcPr>
            <w:tcW w:w="1647" w:type="dxa"/>
          </w:tcPr>
          <w:p w14:paraId="01B1202A" w14:textId="77777777" w:rsidR="0066410C" w:rsidRDefault="0066410C" w:rsidP="005F3242">
            <w:pPr>
              <w:rPr>
                <w:sz w:val="28"/>
                <w:szCs w:val="28"/>
              </w:rPr>
            </w:pPr>
            <w:r>
              <w:rPr>
                <w:sz w:val="28"/>
                <w:szCs w:val="28"/>
              </w:rPr>
              <w:t>%</w:t>
            </w:r>
          </w:p>
        </w:tc>
        <w:tc>
          <w:tcPr>
            <w:tcW w:w="1647" w:type="dxa"/>
          </w:tcPr>
          <w:p w14:paraId="032BA7A7" w14:textId="77777777" w:rsidR="0066410C" w:rsidRDefault="0066410C" w:rsidP="005F3242">
            <w:pPr>
              <w:rPr>
                <w:sz w:val="28"/>
                <w:szCs w:val="28"/>
              </w:rPr>
            </w:pPr>
            <w:r>
              <w:rPr>
                <w:sz w:val="28"/>
                <w:szCs w:val="28"/>
              </w:rPr>
              <w:t>N</w:t>
            </w:r>
          </w:p>
        </w:tc>
        <w:tc>
          <w:tcPr>
            <w:tcW w:w="1647" w:type="dxa"/>
          </w:tcPr>
          <w:p w14:paraId="3CCB7495" w14:textId="77777777" w:rsidR="0066410C" w:rsidRDefault="0066410C" w:rsidP="005F3242">
            <w:pPr>
              <w:rPr>
                <w:sz w:val="28"/>
                <w:szCs w:val="28"/>
              </w:rPr>
            </w:pPr>
            <w:r>
              <w:rPr>
                <w:sz w:val="28"/>
                <w:szCs w:val="28"/>
              </w:rPr>
              <w:t>%</w:t>
            </w:r>
          </w:p>
        </w:tc>
      </w:tr>
      <w:tr w:rsidR="004B1B83" w14:paraId="1D810EFA" w14:textId="77777777" w:rsidTr="005F3242">
        <w:tc>
          <w:tcPr>
            <w:tcW w:w="3294" w:type="dxa"/>
            <w:shd w:val="clear" w:color="auto" w:fill="A4B3BE" w:themeFill="accent1" w:themeFillTint="66"/>
          </w:tcPr>
          <w:p w14:paraId="2AE9C7B2" w14:textId="77777777" w:rsidR="0066410C" w:rsidRDefault="0066410C" w:rsidP="005F3242">
            <w:pPr>
              <w:rPr>
                <w:sz w:val="28"/>
                <w:szCs w:val="28"/>
              </w:rPr>
            </w:pPr>
            <w:r>
              <w:rPr>
                <w:sz w:val="28"/>
                <w:szCs w:val="28"/>
              </w:rPr>
              <w:t>Total fall cohort students</w:t>
            </w:r>
          </w:p>
        </w:tc>
        <w:tc>
          <w:tcPr>
            <w:tcW w:w="1647" w:type="dxa"/>
          </w:tcPr>
          <w:p w14:paraId="659EB2EE" w14:textId="77777777" w:rsidR="0066410C" w:rsidRDefault="0066410C" w:rsidP="005F3242">
            <w:pPr>
              <w:rPr>
                <w:sz w:val="28"/>
                <w:szCs w:val="28"/>
              </w:rPr>
            </w:pPr>
          </w:p>
        </w:tc>
        <w:tc>
          <w:tcPr>
            <w:tcW w:w="1647" w:type="dxa"/>
          </w:tcPr>
          <w:p w14:paraId="1443484E" w14:textId="77777777" w:rsidR="0066410C" w:rsidRDefault="0066410C" w:rsidP="005F3242">
            <w:pPr>
              <w:rPr>
                <w:sz w:val="28"/>
                <w:szCs w:val="28"/>
              </w:rPr>
            </w:pPr>
            <w:r>
              <w:rPr>
                <w:sz w:val="28"/>
                <w:szCs w:val="28"/>
              </w:rPr>
              <w:t>100%</w:t>
            </w:r>
          </w:p>
        </w:tc>
        <w:tc>
          <w:tcPr>
            <w:tcW w:w="1647" w:type="dxa"/>
          </w:tcPr>
          <w:p w14:paraId="743984C4" w14:textId="77777777" w:rsidR="0066410C" w:rsidRDefault="0066410C" w:rsidP="005F3242">
            <w:pPr>
              <w:rPr>
                <w:sz w:val="28"/>
                <w:szCs w:val="28"/>
              </w:rPr>
            </w:pPr>
          </w:p>
        </w:tc>
        <w:tc>
          <w:tcPr>
            <w:tcW w:w="1647" w:type="dxa"/>
          </w:tcPr>
          <w:p w14:paraId="5DA74864" w14:textId="77777777" w:rsidR="0066410C" w:rsidRDefault="0066410C" w:rsidP="005F3242">
            <w:pPr>
              <w:rPr>
                <w:sz w:val="28"/>
                <w:szCs w:val="28"/>
              </w:rPr>
            </w:pPr>
            <w:r>
              <w:rPr>
                <w:sz w:val="28"/>
                <w:szCs w:val="28"/>
              </w:rPr>
              <w:t>100%</w:t>
            </w:r>
          </w:p>
        </w:tc>
        <w:tc>
          <w:tcPr>
            <w:tcW w:w="1647" w:type="dxa"/>
          </w:tcPr>
          <w:p w14:paraId="75910176" w14:textId="77777777" w:rsidR="0066410C" w:rsidRDefault="0066410C" w:rsidP="005F3242">
            <w:pPr>
              <w:rPr>
                <w:sz w:val="28"/>
                <w:szCs w:val="28"/>
              </w:rPr>
            </w:pPr>
          </w:p>
        </w:tc>
        <w:tc>
          <w:tcPr>
            <w:tcW w:w="1647" w:type="dxa"/>
          </w:tcPr>
          <w:p w14:paraId="56F2039A" w14:textId="77777777" w:rsidR="0066410C" w:rsidRDefault="0066410C" w:rsidP="005F3242">
            <w:pPr>
              <w:rPr>
                <w:sz w:val="28"/>
                <w:szCs w:val="28"/>
              </w:rPr>
            </w:pPr>
            <w:r>
              <w:rPr>
                <w:sz w:val="28"/>
                <w:szCs w:val="28"/>
              </w:rPr>
              <w:t>100%</w:t>
            </w:r>
          </w:p>
        </w:tc>
      </w:tr>
      <w:tr w:rsidR="004B1B83" w14:paraId="0120204A" w14:textId="77777777" w:rsidTr="005F3242">
        <w:tc>
          <w:tcPr>
            <w:tcW w:w="3294" w:type="dxa"/>
          </w:tcPr>
          <w:p w14:paraId="7B28531A" w14:textId="77777777" w:rsidR="0066410C" w:rsidRDefault="0066410C" w:rsidP="005F3242">
            <w:pPr>
              <w:rPr>
                <w:sz w:val="28"/>
                <w:szCs w:val="28"/>
              </w:rPr>
            </w:pPr>
            <w:r>
              <w:rPr>
                <w:sz w:val="28"/>
                <w:szCs w:val="28"/>
              </w:rPr>
              <w:t>College-ready</w:t>
            </w:r>
          </w:p>
        </w:tc>
        <w:tc>
          <w:tcPr>
            <w:tcW w:w="1647" w:type="dxa"/>
          </w:tcPr>
          <w:p w14:paraId="5508F4D2" w14:textId="77777777" w:rsidR="0066410C" w:rsidRDefault="0066410C" w:rsidP="005F3242">
            <w:pPr>
              <w:rPr>
                <w:sz w:val="28"/>
                <w:szCs w:val="28"/>
              </w:rPr>
            </w:pPr>
          </w:p>
        </w:tc>
        <w:tc>
          <w:tcPr>
            <w:tcW w:w="1647" w:type="dxa"/>
          </w:tcPr>
          <w:p w14:paraId="53A4F72D" w14:textId="77777777" w:rsidR="0066410C" w:rsidRDefault="0066410C" w:rsidP="005F3242">
            <w:pPr>
              <w:rPr>
                <w:sz w:val="28"/>
                <w:szCs w:val="28"/>
              </w:rPr>
            </w:pPr>
          </w:p>
        </w:tc>
        <w:tc>
          <w:tcPr>
            <w:tcW w:w="1647" w:type="dxa"/>
          </w:tcPr>
          <w:p w14:paraId="7AAB5FD9" w14:textId="77777777" w:rsidR="0066410C" w:rsidRDefault="0066410C" w:rsidP="005F3242">
            <w:pPr>
              <w:rPr>
                <w:sz w:val="28"/>
                <w:szCs w:val="28"/>
              </w:rPr>
            </w:pPr>
          </w:p>
        </w:tc>
        <w:tc>
          <w:tcPr>
            <w:tcW w:w="1647" w:type="dxa"/>
          </w:tcPr>
          <w:p w14:paraId="1B88F441" w14:textId="77777777" w:rsidR="0066410C" w:rsidRDefault="0066410C" w:rsidP="005F3242">
            <w:pPr>
              <w:rPr>
                <w:sz w:val="28"/>
                <w:szCs w:val="28"/>
              </w:rPr>
            </w:pPr>
          </w:p>
        </w:tc>
        <w:tc>
          <w:tcPr>
            <w:tcW w:w="1647" w:type="dxa"/>
          </w:tcPr>
          <w:p w14:paraId="700F3528" w14:textId="77777777" w:rsidR="0066410C" w:rsidRDefault="0066410C" w:rsidP="005F3242">
            <w:pPr>
              <w:rPr>
                <w:sz w:val="28"/>
                <w:szCs w:val="28"/>
              </w:rPr>
            </w:pPr>
          </w:p>
        </w:tc>
        <w:tc>
          <w:tcPr>
            <w:tcW w:w="1647" w:type="dxa"/>
          </w:tcPr>
          <w:p w14:paraId="12772DAE" w14:textId="77777777" w:rsidR="0066410C" w:rsidRDefault="0066410C" w:rsidP="005F3242">
            <w:pPr>
              <w:rPr>
                <w:sz w:val="28"/>
                <w:szCs w:val="28"/>
              </w:rPr>
            </w:pPr>
          </w:p>
        </w:tc>
      </w:tr>
      <w:tr w:rsidR="004B1B83" w14:paraId="1263EEA5" w14:textId="77777777" w:rsidTr="005F3242">
        <w:tc>
          <w:tcPr>
            <w:tcW w:w="3294" w:type="dxa"/>
          </w:tcPr>
          <w:p w14:paraId="48837393" w14:textId="25846FCC" w:rsidR="0066410C" w:rsidRDefault="0066410C" w:rsidP="005F3242">
            <w:pPr>
              <w:rPr>
                <w:sz w:val="28"/>
                <w:szCs w:val="28"/>
              </w:rPr>
            </w:pPr>
            <w:r>
              <w:rPr>
                <w:sz w:val="28"/>
                <w:szCs w:val="28"/>
              </w:rPr>
              <w:t xml:space="preserve">Completed college </w:t>
            </w:r>
            <w:r w:rsidR="004B1B83">
              <w:rPr>
                <w:sz w:val="28"/>
                <w:szCs w:val="28"/>
              </w:rPr>
              <w:t xml:space="preserve">gateway </w:t>
            </w:r>
            <w:r>
              <w:rPr>
                <w:sz w:val="28"/>
                <w:szCs w:val="28"/>
              </w:rPr>
              <w:t>mathematics in year 1</w:t>
            </w:r>
          </w:p>
        </w:tc>
        <w:tc>
          <w:tcPr>
            <w:tcW w:w="1647" w:type="dxa"/>
          </w:tcPr>
          <w:p w14:paraId="75F5AD2F" w14:textId="77777777" w:rsidR="0066410C" w:rsidRDefault="0066410C" w:rsidP="005F3242">
            <w:pPr>
              <w:rPr>
                <w:sz w:val="28"/>
                <w:szCs w:val="28"/>
              </w:rPr>
            </w:pPr>
          </w:p>
        </w:tc>
        <w:tc>
          <w:tcPr>
            <w:tcW w:w="1647" w:type="dxa"/>
          </w:tcPr>
          <w:p w14:paraId="6D01E71F" w14:textId="77777777" w:rsidR="0066410C" w:rsidRDefault="0066410C" w:rsidP="005F3242">
            <w:pPr>
              <w:rPr>
                <w:sz w:val="28"/>
                <w:szCs w:val="28"/>
              </w:rPr>
            </w:pPr>
          </w:p>
        </w:tc>
        <w:tc>
          <w:tcPr>
            <w:tcW w:w="1647" w:type="dxa"/>
          </w:tcPr>
          <w:p w14:paraId="7D0C849F" w14:textId="77777777" w:rsidR="0066410C" w:rsidRDefault="0066410C" w:rsidP="005F3242">
            <w:pPr>
              <w:rPr>
                <w:sz w:val="28"/>
                <w:szCs w:val="28"/>
              </w:rPr>
            </w:pPr>
          </w:p>
        </w:tc>
        <w:tc>
          <w:tcPr>
            <w:tcW w:w="1647" w:type="dxa"/>
          </w:tcPr>
          <w:p w14:paraId="6448CB69" w14:textId="77777777" w:rsidR="0066410C" w:rsidRDefault="0066410C" w:rsidP="005F3242">
            <w:pPr>
              <w:rPr>
                <w:sz w:val="28"/>
                <w:szCs w:val="28"/>
              </w:rPr>
            </w:pPr>
          </w:p>
        </w:tc>
        <w:tc>
          <w:tcPr>
            <w:tcW w:w="1647" w:type="dxa"/>
          </w:tcPr>
          <w:p w14:paraId="57B05A87" w14:textId="77777777" w:rsidR="0066410C" w:rsidRDefault="0066410C" w:rsidP="005F3242">
            <w:pPr>
              <w:rPr>
                <w:sz w:val="28"/>
                <w:szCs w:val="28"/>
              </w:rPr>
            </w:pPr>
          </w:p>
        </w:tc>
        <w:tc>
          <w:tcPr>
            <w:tcW w:w="1647" w:type="dxa"/>
          </w:tcPr>
          <w:p w14:paraId="238DCFA7" w14:textId="77777777" w:rsidR="0066410C" w:rsidRDefault="0066410C" w:rsidP="005F3242">
            <w:pPr>
              <w:rPr>
                <w:sz w:val="28"/>
                <w:szCs w:val="28"/>
              </w:rPr>
            </w:pPr>
          </w:p>
        </w:tc>
      </w:tr>
      <w:tr w:rsidR="004B1B83" w14:paraId="23192BBB" w14:textId="77777777" w:rsidTr="005F3242">
        <w:tc>
          <w:tcPr>
            <w:tcW w:w="3294" w:type="dxa"/>
          </w:tcPr>
          <w:p w14:paraId="1EC6F387" w14:textId="62C6AD60" w:rsidR="0066410C" w:rsidRDefault="0066410C" w:rsidP="005F3242">
            <w:pPr>
              <w:rPr>
                <w:sz w:val="28"/>
                <w:szCs w:val="28"/>
              </w:rPr>
            </w:pPr>
            <w:r>
              <w:rPr>
                <w:sz w:val="28"/>
                <w:szCs w:val="28"/>
              </w:rPr>
              <w:t xml:space="preserve">Completed college </w:t>
            </w:r>
            <w:r w:rsidR="004B1B83">
              <w:rPr>
                <w:sz w:val="28"/>
                <w:szCs w:val="28"/>
              </w:rPr>
              <w:t xml:space="preserve">gateway </w:t>
            </w:r>
            <w:r w:rsidR="00706FFF">
              <w:rPr>
                <w:sz w:val="28"/>
                <w:szCs w:val="28"/>
              </w:rPr>
              <w:t>composition</w:t>
            </w:r>
            <w:r>
              <w:rPr>
                <w:sz w:val="28"/>
                <w:szCs w:val="28"/>
              </w:rPr>
              <w:t xml:space="preserve"> in year 1</w:t>
            </w:r>
          </w:p>
        </w:tc>
        <w:tc>
          <w:tcPr>
            <w:tcW w:w="1647" w:type="dxa"/>
          </w:tcPr>
          <w:p w14:paraId="517955BD" w14:textId="77777777" w:rsidR="0066410C" w:rsidRDefault="0066410C" w:rsidP="005F3242">
            <w:pPr>
              <w:rPr>
                <w:sz w:val="28"/>
                <w:szCs w:val="28"/>
              </w:rPr>
            </w:pPr>
          </w:p>
        </w:tc>
        <w:tc>
          <w:tcPr>
            <w:tcW w:w="1647" w:type="dxa"/>
          </w:tcPr>
          <w:p w14:paraId="36DB0961" w14:textId="77777777" w:rsidR="0066410C" w:rsidRDefault="0066410C" w:rsidP="005F3242">
            <w:pPr>
              <w:rPr>
                <w:sz w:val="28"/>
                <w:szCs w:val="28"/>
              </w:rPr>
            </w:pPr>
          </w:p>
        </w:tc>
        <w:tc>
          <w:tcPr>
            <w:tcW w:w="1647" w:type="dxa"/>
          </w:tcPr>
          <w:p w14:paraId="0C03A04A" w14:textId="77777777" w:rsidR="0066410C" w:rsidRDefault="0066410C" w:rsidP="005F3242">
            <w:pPr>
              <w:rPr>
                <w:sz w:val="28"/>
                <w:szCs w:val="28"/>
              </w:rPr>
            </w:pPr>
          </w:p>
        </w:tc>
        <w:tc>
          <w:tcPr>
            <w:tcW w:w="1647" w:type="dxa"/>
          </w:tcPr>
          <w:p w14:paraId="0228E664" w14:textId="77777777" w:rsidR="0066410C" w:rsidRDefault="0066410C" w:rsidP="005F3242">
            <w:pPr>
              <w:rPr>
                <w:sz w:val="28"/>
                <w:szCs w:val="28"/>
              </w:rPr>
            </w:pPr>
          </w:p>
        </w:tc>
        <w:tc>
          <w:tcPr>
            <w:tcW w:w="1647" w:type="dxa"/>
          </w:tcPr>
          <w:p w14:paraId="761B43F2" w14:textId="77777777" w:rsidR="0066410C" w:rsidRDefault="0066410C" w:rsidP="005F3242">
            <w:pPr>
              <w:rPr>
                <w:sz w:val="28"/>
                <w:szCs w:val="28"/>
              </w:rPr>
            </w:pPr>
          </w:p>
        </w:tc>
        <w:tc>
          <w:tcPr>
            <w:tcW w:w="1647" w:type="dxa"/>
          </w:tcPr>
          <w:p w14:paraId="0F0A8EE9" w14:textId="77777777" w:rsidR="0066410C" w:rsidRDefault="0066410C" w:rsidP="005F3242">
            <w:pPr>
              <w:rPr>
                <w:sz w:val="28"/>
                <w:szCs w:val="28"/>
              </w:rPr>
            </w:pPr>
          </w:p>
        </w:tc>
      </w:tr>
    </w:tbl>
    <w:p w14:paraId="17AF696C" w14:textId="77777777" w:rsidR="0066410C" w:rsidRPr="000D387F" w:rsidRDefault="0066410C" w:rsidP="0066410C">
      <w:pPr>
        <w:rPr>
          <w:sz w:val="28"/>
          <w:szCs w:val="28"/>
        </w:rPr>
      </w:pPr>
    </w:p>
    <w:p w14:paraId="43F9E760" w14:textId="0D4F5953" w:rsidR="005E6C58" w:rsidRDefault="005E6C58" w:rsidP="00163353">
      <w:pPr>
        <w:spacing w:before="120"/>
      </w:pPr>
    </w:p>
    <w:sectPr w:rsidR="005E6C58" w:rsidSect="00F34897">
      <w:headerReference w:type="default" r:id="rId7"/>
      <w:footerReference w:type="default" r:id="rId8"/>
      <w:headerReference w:type="first" r:id="rId9"/>
      <w:footerReference w:type="first" r:id="rId10"/>
      <w:pgSz w:w="15840" w:h="12240" w:orient="landscape"/>
      <w:pgMar w:top="1440" w:right="1440" w:bottom="1440" w:left="1440" w:header="720" w:footer="103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6BB46" w14:textId="77777777" w:rsidR="00EC7E36" w:rsidRDefault="00EC7E36" w:rsidP="00996F27">
      <w:r>
        <w:separator/>
      </w:r>
    </w:p>
  </w:endnote>
  <w:endnote w:type="continuationSeparator" w:id="0">
    <w:p w14:paraId="4E4128D8" w14:textId="77777777" w:rsidR="00EC7E36" w:rsidRDefault="00EC7E36" w:rsidP="0099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BAD86" w14:textId="0FE799C3" w:rsidR="00C00E66" w:rsidRPr="00BE5C34" w:rsidRDefault="00C00E66" w:rsidP="00E76AD8">
    <w:pPr>
      <w:ind w:right="-900"/>
      <w:jc w:val="right"/>
      <w:rPr>
        <w:rFonts w:ascii="Arial" w:hAnsi="Arial"/>
        <w:color w:val="808080" w:themeColor="background1" w:themeShade="80"/>
        <w:sz w:val="12"/>
        <w:szCs w:val="12"/>
      </w:rPr>
    </w:pPr>
    <w:r w:rsidRPr="00BE5C34">
      <w:rPr>
        <w:rFonts w:ascii="Arial" w:hAnsi="Arial" w:cs="Times New Roman"/>
        <w:color w:val="808080" w:themeColor="background1" w:themeShade="80"/>
        <w:sz w:val="12"/>
        <w:szCs w:val="12"/>
      </w:rPr>
      <w:t>09/2016</w:t>
    </w:r>
  </w:p>
  <w:p w14:paraId="4C347595" w14:textId="77777777" w:rsidR="00C00E66" w:rsidRPr="00C14922" w:rsidRDefault="00C00E66" w:rsidP="005E6C58">
    <w:pPr>
      <w:pStyle w:val="Footer"/>
      <w:framePr w:w="353" w:h="305" w:hRule="exact" w:wrap="around" w:vAnchor="text" w:hAnchor="page" w:x="7756" w:y="482"/>
      <w:jc w:val="center"/>
      <w:rPr>
        <w:rStyle w:val="PageNumber"/>
        <w:szCs w:val="20"/>
      </w:rPr>
    </w:pPr>
    <w:r w:rsidRPr="00C14922">
      <w:rPr>
        <w:rStyle w:val="PageNumber"/>
        <w:szCs w:val="20"/>
      </w:rPr>
      <w:fldChar w:fldCharType="begin"/>
    </w:r>
    <w:r w:rsidRPr="00C14922">
      <w:rPr>
        <w:rStyle w:val="PageNumber"/>
        <w:szCs w:val="20"/>
      </w:rPr>
      <w:instrText xml:space="preserve">PAGE  </w:instrText>
    </w:r>
    <w:r w:rsidRPr="00C14922">
      <w:rPr>
        <w:rStyle w:val="PageNumber"/>
        <w:szCs w:val="20"/>
      </w:rPr>
      <w:fldChar w:fldCharType="separate"/>
    </w:r>
    <w:r w:rsidR="006F2F45">
      <w:rPr>
        <w:rStyle w:val="PageNumber"/>
        <w:noProof/>
        <w:szCs w:val="20"/>
      </w:rPr>
      <w:t>2</w:t>
    </w:r>
    <w:r w:rsidRPr="00C14922">
      <w:rPr>
        <w:rStyle w:val="PageNumber"/>
        <w:szCs w:val="20"/>
      </w:rPr>
      <w:fldChar w:fldCharType="end"/>
    </w:r>
  </w:p>
  <w:p w14:paraId="6497D773" w14:textId="208596F6" w:rsidR="00C00E66" w:rsidRPr="008013DD" w:rsidRDefault="00C00E66" w:rsidP="009D73DA">
    <w:pPr>
      <w:pStyle w:val="Footer"/>
      <w:tabs>
        <w:tab w:val="clear" w:pos="4320"/>
        <w:tab w:val="clear" w:pos="8640"/>
      </w:tabs>
    </w:pPr>
    <w:r>
      <w:rPr>
        <w:noProof/>
      </w:rPr>
      <w:drawing>
        <wp:anchor distT="0" distB="0" distL="114300" distR="114300" simplePos="0" relativeHeight="251673600" behindDoc="1" locked="0" layoutInCell="1" allowOverlap="1" wp14:anchorId="1C9259C1" wp14:editId="5F50382C">
          <wp:simplePos x="0" y="0"/>
          <wp:positionH relativeFrom="column">
            <wp:posOffset>-914400</wp:posOffset>
          </wp:positionH>
          <wp:positionV relativeFrom="paragraph">
            <wp:posOffset>20320</wp:posOffset>
          </wp:positionV>
          <wp:extent cx="10058400" cy="8166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18D45" w14:textId="776D6168" w:rsidR="00C00E66" w:rsidRPr="00BE5C34" w:rsidRDefault="0066410C" w:rsidP="00467618">
    <w:pPr>
      <w:ind w:right="-900"/>
      <w:jc w:val="right"/>
      <w:rPr>
        <w:rFonts w:ascii="Arial" w:hAnsi="Arial"/>
        <w:color w:val="808080" w:themeColor="background1" w:themeShade="80"/>
        <w:sz w:val="12"/>
        <w:szCs w:val="12"/>
      </w:rPr>
    </w:pPr>
    <w:r>
      <w:rPr>
        <w:rFonts w:ascii="Arial" w:hAnsi="Arial" w:cs="Times New Roman"/>
        <w:color w:val="808080" w:themeColor="background1" w:themeShade="80"/>
        <w:sz w:val="12"/>
        <w:szCs w:val="12"/>
      </w:rPr>
      <w:t>08/2018</w:t>
    </w:r>
  </w:p>
  <w:p w14:paraId="4A04E6E4" w14:textId="0E1BC0E0" w:rsidR="00C00E66" w:rsidRDefault="00C00E66">
    <w:pPr>
      <w:pStyle w:val="Footer"/>
    </w:pPr>
    <w:r>
      <w:rPr>
        <w:noProof/>
      </w:rPr>
      <w:drawing>
        <wp:anchor distT="0" distB="0" distL="114300" distR="114300" simplePos="0" relativeHeight="251672576" behindDoc="1" locked="0" layoutInCell="1" allowOverlap="1" wp14:anchorId="3099BD00" wp14:editId="72CF3D81">
          <wp:simplePos x="0" y="0"/>
          <wp:positionH relativeFrom="column">
            <wp:posOffset>-914400</wp:posOffset>
          </wp:positionH>
          <wp:positionV relativeFrom="paragraph">
            <wp:posOffset>20320</wp:posOffset>
          </wp:positionV>
          <wp:extent cx="10058400" cy="81661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0" cy="8166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115C6" w14:textId="77777777" w:rsidR="00EC7E36" w:rsidRDefault="00EC7E36" w:rsidP="00996F27">
      <w:r>
        <w:separator/>
      </w:r>
    </w:p>
  </w:footnote>
  <w:footnote w:type="continuationSeparator" w:id="0">
    <w:p w14:paraId="46AF4023" w14:textId="77777777" w:rsidR="00EC7E36" w:rsidRDefault="00EC7E36" w:rsidP="00996F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BC9FB" w14:textId="7BB14680" w:rsidR="00C00E66" w:rsidRPr="00CD7A0E" w:rsidRDefault="0066410C" w:rsidP="00CD7A0E">
    <w:pPr>
      <w:pStyle w:val="Header"/>
      <w:jc w:val="right"/>
      <w:rPr>
        <w:sz w:val="20"/>
        <w:szCs w:val="20"/>
      </w:rPr>
    </w:pPr>
    <w:r>
      <w:rPr>
        <w:rFonts w:ascii="Century Gothic" w:hAnsi="Century Gothic"/>
        <w:sz w:val="20"/>
        <w:szCs w:val="20"/>
      </w:rPr>
      <w:t>Data Template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8"/>
    </w:tblGrid>
    <w:tr w:rsidR="00C00E66" w14:paraId="0C469AE9" w14:textId="77777777" w:rsidTr="00A70FA1">
      <w:tc>
        <w:tcPr>
          <w:tcW w:w="11358" w:type="dxa"/>
        </w:tcPr>
        <w:p w14:paraId="731BCAF9" w14:textId="7F85F076" w:rsidR="00C00E66" w:rsidRPr="00BD1903" w:rsidRDefault="00C00E66" w:rsidP="00F34897">
          <w:pPr>
            <w:tabs>
              <w:tab w:val="left" w:pos="7200"/>
            </w:tabs>
            <w:spacing w:before="60" w:after="120"/>
            <w:ind w:right="432"/>
            <w:rPr>
              <w:rFonts w:ascii="Century Gothic" w:hAnsi="Century Gothic"/>
              <w:b/>
              <w:sz w:val="36"/>
              <w:szCs w:val="36"/>
            </w:rPr>
          </w:pPr>
          <w:r>
            <w:rPr>
              <w:rFonts w:ascii="Century Gothic" w:hAnsi="Century Gothic"/>
              <w:b/>
              <w:noProof/>
              <w:sz w:val="36"/>
              <w:szCs w:val="36"/>
            </w:rPr>
            <w:drawing>
              <wp:anchor distT="0" distB="0" distL="114300" distR="114300" simplePos="0" relativeHeight="251671552" behindDoc="1" locked="0" layoutInCell="1" allowOverlap="1" wp14:anchorId="76536764" wp14:editId="67EF674C">
                <wp:simplePos x="0" y="0"/>
                <wp:positionH relativeFrom="column">
                  <wp:posOffset>7160260</wp:posOffset>
                </wp:positionH>
                <wp:positionV relativeFrom="paragraph">
                  <wp:posOffset>-457200</wp:posOffset>
                </wp:positionV>
                <wp:extent cx="1983740" cy="10966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740"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10C">
            <w:rPr>
              <w:rFonts w:ascii="Century Gothic" w:hAnsi="Century Gothic"/>
              <w:b/>
              <w:sz w:val="36"/>
              <w:szCs w:val="36"/>
            </w:rPr>
            <w:t>Data Template</w:t>
          </w:r>
          <w:r>
            <w:rPr>
              <w:rFonts w:ascii="Century Gothic" w:hAnsi="Century Gothic"/>
              <w:b/>
              <w:sz w:val="36"/>
              <w:szCs w:val="36"/>
            </w:rPr>
            <w:br/>
          </w:r>
          <w:r w:rsidR="0066410C">
            <w:rPr>
              <w:rFonts w:ascii="Century Gothic" w:hAnsi="Century Gothic"/>
              <w:b/>
              <w:sz w:val="28"/>
              <w:szCs w:val="28"/>
            </w:rPr>
            <w:t>CSU Regional Convening</w:t>
          </w:r>
        </w:p>
      </w:tc>
    </w:tr>
  </w:tbl>
  <w:p w14:paraId="6F0556D0" w14:textId="0E70B2E3" w:rsidR="00C00E66" w:rsidRPr="00937DC6" w:rsidRDefault="00C00E66" w:rsidP="00493563">
    <w:pPr>
      <w:pStyle w:val="Header"/>
      <w:tabs>
        <w:tab w:val="clear" w:pos="4320"/>
        <w:tab w:val="clear" w:pos="8640"/>
      </w:tabs>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1435F"/>
    <w:multiLevelType w:val="hybridMultilevel"/>
    <w:tmpl w:val="9402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E5419"/>
    <w:multiLevelType w:val="hybridMultilevel"/>
    <w:tmpl w:val="827C6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50391"/>
    <w:multiLevelType w:val="hybridMultilevel"/>
    <w:tmpl w:val="ED9A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374BC0"/>
    <w:multiLevelType w:val="hybridMultilevel"/>
    <w:tmpl w:val="9FF4F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60"/>
    <w:rsid w:val="000C51CD"/>
    <w:rsid w:val="000C5A1A"/>
    <w:rsid w:val="00136D29"/>
    <w:rsid w:val="00163353"/>
    <w:rsid w:val="00185FE2"/>
    <w:rsid w:val="00195F40"/>
    <w:rsid w:val="001D348F"/>
    <w:rsid w:val="001D7F4A"/>
    <w:rsid w:val="00207535"/>
    <w:rsid w:val="00221D37"/>
    <w:rsid w:val="00257960"/>
    <w:rsid w:val="002833D3"/>
    <w:rsid w:val="002A5F47"/>
    <w:rsid w:val="003120B9"/>
    <w:rsid w:val="003212E4"/>
    <w:rsid w:val="003A7B33"/>
    <w:rsid w:val="0040070A"/>
    <w:rsid w:val="00467618"/>
    <w:rsid w:val="004879FF"/>
    <w:rsid w:val="00493563"/>
    <w:rsid w:val="004A2BDD"/>
    <w:rsid w:val="004B0EA0"/>
    <w:rsid w:val="004B1B83"/>
    <w:rsid w:val="004C0E19"/>
    <w:rsid w:val="004E0033"/>
    <w:rsid w:val="00530B30"/>
    <w:rsid w:val="00591428"/>
    <w:rsid w:val="00592E03"/>
    <w:rsid w:val="005E44F4"/>
    <w:rsid w:val="005E5C11"/>
    <w:rsid w:val="005E6C58"/>
    <w:rsid w:val="0060034D"/>
    <w:rsid w:val="00627AA1"/>
    <w:rsid w:val="006307DD"/>
    <w:rsid w:val="00643DCF"/>
    <w:rsid w:val="006446F5"/>
    <w:rsid w:val="0066410C"/>
    <w:rsid w:val="0067700D"/>
    <w:rsid w:val="006B23F7"/>
    <w:rsid w:val="006D095F"/>
    <w:rsid w:val="006F2627"/>
    <w:rsid w:val="006F2F45"/>
    <w:rsid w:val="00702BF5"/>
    <w:rsid w:val="00706FFF"/>
    <w:rsid w:val="00725AB2"/>
    <w:rsid w:val="00726722"/>
    <w:rsid w:val="0073768B"/>
    <w:rsid w:val="007C5FEF"/>
    <w:rsid w:val="008013DD"/>
    <w:rsid w:val="00840AE6"/>
    <w:rsid w:val="00884752"/>
    <w:rsid w:val="008E1F39"/>
    <w:rsid w:val="008F227A"/>
    <w:rsid w:val="00937DC6"/>
    <w:rsid w:val="00965FBA"/>
    <w:rsid w:val="0099290C"/>
    <w:rsid w:val="00996F27"/>
    <w:rsid w:val="009A0513"/>
    <w:rsid w:val="009A7905"/>
    <w:rsid w:val="009D2EB7"/>
    <w:rsid w:val="009D73DA"/>
    <w:rsid w:val="009E4D1D"/>
    <w:rsid w:val="009E604F"/>
    <w:rsid w:val="00A7007E"/>
    <w:rsid w:val="00A70FA1"/>
    <w:rsid w:val="00AA1AB6"/>
    <w:rsid w:val="00AD3B1A"/>
    <w:rsid w:val="00AF1564"/>
    <w:rsid w:val="00B01D70"/>
    <w:rsid w:val="00B25633"/>
    <w:rsid w:val="00B51FA4"/>
    <w:rsid w:val="00B52920"/>
    <w:rsid w:val="00BD1903"/>
    <w:rsid w:val="00BD3913"/>
    <w:rsid w:val="00BE5C34"/>
    <w:rsid w:val="00BF5D3D"/>
    <w:rsid w:val="00C00E66"/>
    <w:rsid w:val="00C15701"/>
    <w:rsid w:val="00CD7A0E"/>
    <w:rsid w:val="00D42B07"/>
    <w:rsid w:val="00DC11FB"/>
    <w:rsid w:val="00DE350D"/>
    <w:rsid w:val="00DE783C"/>
    <w:rsid w:val="00DF6068"/>
    <w:rsid w:val="00E76AD8"/>
    <w:rsid w:val="00EC77A8"/>
    <w:rsid w:val="00EC7E36"/>
    <w:rsid w:val="00F04356"/>
    <w:rsid w:val="00F34897"/>
    <w:rsid w:val="00F5321D"/>
    <w:rsid w:val="00F54348"/>
    <w:rsid w:val="00F96460"/>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742A99"/>
  <w15:docId w15:val="{820D8537-A874-8C4A-BA71-39CBC831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23F7"/>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6F27"/>
    <w:pPr>
      <w:tabs>
        <w:tab w:val="center" w:pos="4320"/>
        <w:tab w:val="right" w:pos="8640"/>
      </w:tabs>
    </w:pPr>
  </w:style>
  <w:style w:type="character" w:customStyle="1" w:styleId="HeaderChar">
    <w:name w:val="Header Char"/>
    <w:basedOn w:val="DefaultParagraphFont"/>
    <w:link w:val="Header"/>
    <w:uiPriority w:val="99"/>
    <w:rsid w:val="00996F27"/>
  </w:style>
  <w:style w:type="paragraph" w:styleId="Footer">
    <w:name w:val="footer"/>
    <w:basedOn w:val="Normal"/>
    <w:link w:val="FooterChar"/>
    <w:uiPriority w:val="99"/>
    <w:unhideWhenUsed/>
    <w:rsid w:val="00996F27"/>
    <w:pPr>
      <w:tabs>
        <w:tab w:val="center" w:pos="4320"/>
        <w:tab w:val="right" w:pos="8640"/>
      </w:tabs>
    </w:pPr>
  </w:style>
  <w:style w:type="character" w:customStyle="1" w:styleId="FooterChar">
    <w:name w:val="Footer Char"/>
    <w:basedOn w:val="DefaultParagraphFont"/>
    <w:link w:val="Footer"/>
    <w:uiPriority w:val="99"/>
    <w:rsid w:val="00996F27"/>
  </w:style>
  <w:style w:type="paragraph" w:styleId="BalloonText">
    <w:name w:val="Balloon Text"/>
    <w:basedOn w:val="Normal"/>
    <w:link w:val="BalloonTextChar"/>
    <w:uiPriority w:val="99"/>
    <w:semiHidden/>
    <w:unhideWhenUsed/>
    <w:rsid w:val="004E0033"/>
    <w:rPr>
      <w:rFonts w:cs="Lucida Grande"/>
      <w:sz w:val="18"/>
      <w:szCs w:val="18"/>
    </w:rPr>
  </w:style>
  <w:style w:type="character" w:customStyle="1" w:styleId="BalloonTextChar">
    <w:name w:val="Balloon Text Char"/>
    <w:basedOn w:val="DefaultParagraphFont"/>
    <w:link w:val="BalloonText"/>
    <w:uiPriority w:val="99"/>
    <w:semiHidden/>
    <w:rsid w:val="004E0033"/>
    <w:rPr>
      <w:rFonts w:ascii="Cambria" w:hAnsi="Cambria" w:cs="Lucida Grande"/>
      <w:sz w:val="18"/>
      <w:szCs w:val="18"/>
    </w:rPr>
  </w:style>
  <w:style w:type="table" w:styleId="TableGrid">
    <w:name w:val="Table Grid"/>
    <w:basedOn w:val="TableNormal"/>
    <w:uiPriority w:val="59"/>
    <w:rsid w:val="004E0033"/>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068"/>
    <w:pPr>
      <w:ind w:left="720"/>
      <w:contextualSpacing/>
    </w:pPr>
  </w:style>
  <w:style w:type="paragraph" w:styleId="FootnoteText">
    <w:name w:val="footnote text"/>
    <w:basedOn w:val="Normal"/>
    <w:link w:val="FootnoteTextChar"/>
    <w:uiPriority w:val="99"/>
    <w:unhideWhenUsed/>
    <w:rsid w:val="00DF6068"/>
  </w:style>
  <w:style w:type="character" w:customStyle="1" w:styleId="FootnoteTextChar">
    <w:name w:val="Footnote Text Char"/>
    <w:basedOn w:val="DefaultParagraphFont"/>
    <w:link w:val="FootnoteText"/>
    <w:uiPriority w:val="99"/>
    <w:rsid w:val="00DF6068"/>
  </w:style>
  <w:style w:type="character" w:styleId="FootnoteReference">
    <w:name w:val="footnote reference"/>
    <w:basedOn w:val="DefaultParagraphFont"/>
    <w:uiPriority w:val="99"/>
    <w:unhideWhenUsed/>
    <w:rsid w:val="00DF6068"/>
    <w:rPr>
      <w:vertAlign w:val="superscript"/>
    </w:rPr>
  </w:style>
  <w:style w:type="character" w:styleId="CommentReference">
    <w:name w:val="annotation reference"/>
    <w:basedOn w:val="DefaultParagraphFont"/>
    <w:uiPriority w:val="99"/>
    <w:semiHidden/>
    <w:unhideWhenUsed/>
    <w:rsid w:val="00DF6068"/>
    <w:rPr>
      <w:sz w:val="18"/>
      <w:szCs w:val="18"/>
    </w:rPr>
  </w:style>
  <w:style w:type="character" w:styleId="PageNumber">
    <w:name w:val="page number"/>
    <w:basedOn w:val="DefaultParagraphFont"/>
    <w:uiPriority w:val="99"/>
    <w:semiHidden/>
    <w:unhideWhenUsed/>
    <w:rsid w:val="004E0033"/>
    <w:rPr>
      <w:rFonts w:ascii="Century Gothic" w:hAnsi="Century Gothic"/>
      <w:sz w:val="20"/>
    </w:rPr>
  </w:style>
  <w:style w:type="table" w:styleId="LightShading-Accent6">
    <w:name w:val="Light Shading Accent 6"/>
    <w:basedOn w:val="TableNormal"/>
    <w:uiPriority w:val="60"/>
    <w:rsid w:val="004E0033"/>
    <w:rPr>
      <w:color w:val="ABA387" w:themeColor="accent6" w:themeShade="BF"/>
    </w:rPr>
    <w:tblPr>
      <w:tblStyleRowBandSize w:val="1"/>
      <w:tblStyleColBandSize w:val="1"/>
      <w:tblInd w:w="0" w:type="dxa"/>
      <w:tblBorders>
        <w:top w:val="single" w:sz="8" w:space="0" w:color="D6D2C4" w:themeColor="accent6"/>
        <w:bottom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lastRow">
      <w:pPr>
        <w:spacing w:before="0" w:after="0" w:line="240" w:lineRule="auto"/>
      </w:pPr>
      <w:rPr>
        <w:b/>
        <w:bCs/>
      </w:rPr>
      <w:tblPr/>
      <w:tcPr>
        <w:tcBorders>
          <w:top w:val="single" w:sz="8" w:space="0" w:color="D6D2C4" w:themeColor="accent6"/>
          <w:left w:val="nil"/>
          <w:bottom w:val="single" w:sz="8" w:space="0" w:color="D6D2C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3F0" w:themeFill="accent6" w:themeFillTint="3F"/>
      </w:tcPr>
    </w:tblStylePr>
    <w:tblStylePr w:type="band1Horz">
      <w:tblPr/>
      <w:tcPr>
        <w:tcBorders>
          <w:left w:val="nil"/>
          <w:right w:val="nil"/>
          <w:insideH w:val="nil"/>
          <w:insideV w:val="nil"/>
        </w:tcBorders>
        <w:shd w:val="clear" w:color="auto" w:fill="F4F3F0" w:themeFill="accent6" w:themeFillTint="3F"/>
      </w:tcPr>
    </w:tblStylePr>
  </w:style>
  <w:style w:type="table" w:styleId="LightList-Accent6">
    <w:name w:val="Light List Accent 6"/>
    <w:basedOn w:val="TableNormal"/>
    <w:uiPriority w:val="61"/>
    <w:rsid w:val="004E0033"/>
    <w:tblPr>
      <w:tblStyleRowBandSize w:val="1"/>
      <w:tblStyleColBandSize w:val="1"/>
      <w:tblInd w:w="0" w:type="dxa"/>
      <w:tblBorders>
        <w:top w:val="single" w:sz="8" w:space="0" w:color="D6D2C4" w:themeColor="accent6"/>
        <w:left w:val="single" w:sz="8" w:space="0" w:color="D6D2C4" w:themeColor="accent6"/>
        <w:bottom w:val="single" w:sz="8" w:space="0" w:color="D6D2C4" w:themeColor="accent6"/>
        <w:right w:val="single" w:sz="8" w:space="0" w:color="D6D2C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6D2C4" w:themeFill="accent6"/>
      </w:tcPr>
    </w:tblStylePr>
    <w:tblStylePr w:type="lastRow">
      <w:pPr>
        <w:spacing w:before="0" w:after="0" w:line="240" w:lineRule="auto"/>
      </w:pPr>
      <w:rPr>
        <w:b/>
        <w:bCs/>
      </w:rPr>
      <w:tblPr/>
      <w:tcPr>
        <w:tcBorders>
          <w:top w:val="double" w:sz="6" w:space="0" w:color="D6D2C4" w:themeColor="accent6"/>
          <w:left w:val="single" w:sz="8" w:space="0" w:color="D6D2C4" w:themeColor="accent6"/>
          <w:bottom w:val="single" w:sz="8" w:space="0" w:color="D6D2C4" w:themeColor="accent6"/>
          <w:right w:val="single" w:sz="8" w:space="0" w:color="D6D2C4" w:themeColor="accent6"/>
        </w:tcBorders>
      </w:tcPr>
    </w:tblStylePr>
    <w:tblStylePr w:type="firstCol">
      <w:rPr>
        <w:b/>
        <w:bCs/>
      </w:rPr>
    </w:tblStylePr>
    <w:tblStylePr w:type="lastCol">
      <w:rPr>
        <w:b/>
        <w:bCs/>
      </w:rPr>
    </w:tblStylePr>
    <w:tblStylePr w:type="band1Vert">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tblStylePr w:type="band1Horz">
      <w:tblPr/>
      <w:tcPr>
        <w:tcBorders>
          <w:top w:val="single" w:sz="8" w:space="0" w:color="D6D2C4" w:themeColor="accent6"/>
          <w:left w:val="single" w:sz="8" w:space="0" w:color="D6D2C4" w:themeColor="accent6"/>
          <w:bottom w:val="single" w:sz="8" w:space="0" w:color="D6D2C4" w:themeColor="accent6"/>
          <w:right w:val="single" w:sz="8" w:space="0" w:color="D6D2C4"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CMP (UT Colors)">
      <a:dk1>
        <a:srgbClr val="333F48"/>
      </a:dk1>
      <a:lt1>
        <a:sysClr val="window" lastClr="FFFFFF"/>
      </a:lt1>
      <a:dk2>
        <a:srgbClr val="BF5700"/>
      </a:dk2>
      <a:lt2>
        <a:srgbClr val="D6D2C4"/>
      </a:lt2>
      <a:accent1>
        <a:srgbClr val="333F48"/>
      </a:accent1>
      <a:accent2>
        <a:srgbClr val="005F86"/>
      </a:accent2>
      <a:accent3>
        <a:srgbClr val="43695B"/>
      </a:accent3>
      <a:accent4>
        <a:srgbClr val="F2A900"/>
      </a:accent4>
      <a:accent5>
        <a:srgbClr val="382F2D"/>
      </a:accent5>
      <a:accent6>
        <a:srgbClr val="D6D2C4"/>
      </a:accent6>
      <a:hlink>
        <a:srgbClr val="BF5700"/>
      </a:hlink>
      <a:folHlink>
        <a:srgbClr val="BF5700"/>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234</Words>
  <Characters>1338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Seifert</dc:creator>
  <cp:keywords/>
  <dc:description/>
  <cp:lastModifiedBy>Magruder, Emily</cp:lastModifiedBy>
  <cp:revision>3</cp:revision>
  <cp:lastPrinted>2016-09-29T17:32:00Z</cp:lastPrinted>
  <dcterms:created xsi:type="dcterms:W3CDTF">2018-09-11T14:21:00Z</dcterms:created>
  <dcterms:modified xsi:type="dcterms:W3CDTF">2018-09-11T14:23:00Z</dcterms:modified>
</cp:coreProperties>
</file>